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4A" w:rsidRPr="007C514A" w:rsidRDefault="007C514A" w:rsidP="007C514A">
      <w:pPr>
        <w:spacing w:before="240" w:line="240" w:lineRule="auto"/>
        <w:jc w:val="center"/>
        <w:rPr>
          <w:b/>
          <w:sz w:val="24"/>
        </w:rPr>
      </w:pPr>
      <w:r w:rsidRPr="007C514A">
        <w:rPr>
          <w:b/>
          <w:sz w:val="24"/>
        </w:rPr>
        <w:t>DERS KAYITLARINDA DİKKAT EDİLMESİ GEREKEN HUSUSLAR:</w:t>
      </w:r>
    </w:p>
    <w:p w:rsidR="00F82A21" w:rsidRDefault="00F82A21" w:rsidP="00F82A21">
      <w:pPr>
        <w:pStyle w:val="ListeParagraf"/>
        <w:numPr>
          <w:ilvl w:val="0"/>
          <w:numId w:val="1"/>
        </w:numPr>
        <w:spacing w:before="240" w:line="240" w:lineRule="auto"/>
        <w:jc w:val="both"/>
      </w:pPr>
      <w:r>
        <w:t>2011-2012 Eğitim Öğretim yılı sonrasında kayıtlı, g</w:t>
      </w:r>
      <w:r w:rsidR="008E4BF6">
        <w:t>ündüz bölümünde okuyan bir öğrenci gece bölümünden</w:t>
      </w:r>
      <w:r>
        <w:t xml:space="preserve">, gece bölümünde okuyan bir öğrenci gündüz bölümünden </w:t>
      </w:r>
      <w:r w:rsidR="008E4BF6">
        <w:t>ders alamaz</w:t>
      </w:r>
      <w:r>
        <w:t>.</w:t>
      </w:r>
    </w:p>
    <w:p w:rsidR="00F82A21" w:rsidRDefault="00F82A21" w:rsidP="00F82A21">
      <w:pPr>
        <w:pStyle w:val="ListeParagraf"/>
        <w:spacing w:before="240" w:line="240" w:lineRule="auto"/>
        <w:jc w:val="both"/>
      </w:pPr>
    </w:p>
    <w:p w:rsidR="00FF1429" w:rsidRDefault="00F82A21" w:rsidP="00F82A21">
      <w:pPr>
        <w:pStyle w:val="ListeParagraf"/>
        <w:numPr>
          <w:ilvl w:val="0"/>
          <w:numId w:val="1"/>
        </w:numPr>
        <w:spacing w:before="240" w:line="240" w:lineRule="auto"/>
        <w:jc w:val="both"/>
      </w:pPr>
      <w:r w:rsidRPr="00F82A21">
        <w:t>Fakültemiz öğrencilerinin, Fakültemizin diğer bölümlerinden ders alabilmeleri için yerine getirecekleri şartlar ve almak istedikleri derslerin, hangi derslere sayılacağı 2017/0</w:t>
      </w:r>
      <w:r>
        <w:t>2</w:t>
      </w:r>
      <w:r w:rsidRPr="00F82A21">
        <w:t xml:space="preserve"> </w:t>
      </w:r>
      <w:proofErr w:type="spellStart"/>
      <w:r w:rsidRPr="00F82A21">
        <w:t>nolu</w:t>
      </w:r>
      <w:proofErr w:type="spellEnd"/>
      <w:r w:rsidRPr="00F82A21">
        <w:t xml:space="preserve"> Fakülte Kurulu’nda alınan karar doğrultusunda kabul edilmiştir.</w:t>
      </w:r>
      <w:r>
        <w:t xml:space="preserve"> Bölüm dışı ders alımlarında bu esasların uygulanması gerekmektedir.</w:t>
      </w:r>
    </w:p>
    <w:tbl>
      <w:tblPr>
        <w:tblW w:w="4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3329"/>
      </w:tblGrid>
      <w:tr w:rsidR="00F82A21" w:rsidRPr="002B5F74" w:rsidTr="004936DB">
        <w:trPr>
          <w:trHeight w:val="292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EB6928" w:rsidRDefault="00F82A21" w:rsidP="004936DB">
            <w:pPr>
              <w:spacing w:before="20" w:after="20"/>
              <w:rPr>
                <w:b/>
                <w:bCs/>
                <w:color w:val="000000"/>
                <w:sz w:val="24"/>
                <w:szCs w:val="24"/>
              </w:rPr>
            </w:pPr>
            <w:r w:rsidRPr="00EB6928">
              <w:rPr>
                <w:b/>
                <w:bCs/>
                <w:color w:val="000000"/>
                <w:sz w:val="24"/>
                <w:szCs w:val="24"/>
              </w:rPr>
              <w:t>EEF MEZUNİYET DURUMUNDA BÖLÜM DIŞINDAN DERS ALMA ESASLARI</w:t>
            </w:r>
          </w:p>
          <w:p w:rsidR="00F82A21" w:rsidRPr="00EB6928" w:rsidRDefault="00F82A21" w:rsidP="00F82A21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26" w:hanging="284"/>
              <w:contextualSpacing w:val="0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Mezuniyet durumundaki öğrenci, mezuniyet s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ınavı da dikkate alındığında ilgili dönemde mezun olabilecek öğrenci demektir. </w:t>
            </w:r>
          </w:p>
          <w:p w:rsidR="00F82A21" w:rsidRPr="00EB6928" w:rsidRDefault="00F82A21" w:rsidP="00F82A21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26" w:hanging="284"/>
              <w:contextualSpacing w:val="0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Mezuniyet durumundaki bir öğrenci, öncelikle kendi fakültesinden sonra diğer fakülte ve diğer üniversitelerden ders alabilir.</w:t>
            </w:r>
          </w:p>
          <w:p w:rsidR="00F82A21" w:rsidRPr="00EB6928" w:rsidRDefault="00F82A21" w:rsidP="00F82A21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26" w:hanging="284"/>
              <w:contextualSpacing w:val="0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Öğrenci kendi bölümünde ö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n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koşullu olan bir dersi, ön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koşulu yerine getirmeden hiçbir şekilde alamaz. Ön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koşulu yerine getirmiş ise,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diğer bölüm veya fakültelerden ö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n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koşullu olsa bile alabilir. </w:t>
            </w:r>
          </w:p>
          <w:p w:rsidR="00F82A21" w:rsidRPr="00EB6928" w:rsidRDefault="00F82A21" w:rsidP="00F82A21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26" w:hanging="284"/>
              <w:contextualSpacing w:val="0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Öğrenci kendi bölümünde l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aboratu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arlı olan bir dersi, 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diğer bölüm veya fakültelerden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l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aboratu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arsız</w:t>
            </w:r>
            <w:proofErr w:type="spellEnd"/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 olarak alamaz. Bir ders kendi bölümünde </w:t>
            </w:r>
            <w:proofErr w:type="spellStart"/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laboratu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arsız</w:t>
            </w:r>
            <w:proofErr w:type="spellEnd"/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 xml:space="preserve"> diğer bölüm veya fakültelerde laboratu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arlı ise, laboratu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ardan da sorumlu olmak üzere bu dersi alabilir.</w:t>
            </w:r>
          </w:p>
          <w:p w:rsidR="00F82A21" w:rsidRPr="00EB6928" w:rsidRDefault="00F82A21" w:rsidP="00F82A21">
            <w:pPr>
              <w:pStyle w:val="ListeParagraf"/>
              <w:numPr>
                <w:ilvl w:val="0"/>
                <w:numId w:val="2"/>
              </w:numPr>
              <w:spacing w:before="40" w:after="40" w:line="240" w:lineRule="auto"/>
              <w:ind w:left="426" w:hanging="284"/>
              <w:contextualSpacing w:val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 w:rsidRPr="00EB69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Bu esaslar 2016-2017 Bahar döneminden itibaren uygulanacaktır.</w:t>
            </w:r>
          </w:p>
        </w:tc>
      </w:tr>
      <w:tr w:rsidR="00F82A21" w:rsidRPr="00EB6928" w:rsidTr="004936DB">
        <w:trPr>
          <w:trHeight w:val="292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EB6928" w:rsidRDefault="00F82A21" w:rsidP="004936DB">
            <w:pPr>
              <w:spacing w:before="20" w:after="20"/>
              <w:rPr>
                <w:b/>
                <w:bCs/>
                <w:color w:val="000000"/>
                <w:sz w:val="24"/>
                <w:szCs w:val="24"/>
              </w:rPr>
            </w:pPr>
            <w:r w:rsidRPr="00EB6928">
              <w:rPr>
                <w:b/>
                <w:bCs/>
                <w:color w:val="000000"/>
                <w:sz w:val="24"/>
                <w:szCs w:val="24"/>
              </w:rPr>
              <w:t xml:space="preserve">MEZUNİYET DURUMUNDA ALINABİLEN </w:t>
            </w:r>
            <w:r>
              <w:rPr>
                <w:b/>
                <w:bCs/>
                <w:color w:val="000000"/>
                <w:sz w:val="24"/>
                <w:szCs w:val="24"/>
              </w:rPr>
              <w:t>FAKÜLTE</w:t>
            </w:r>
            <w:r w:rsidRPr="00EB6928">
              <w:rPr>
                <w:b/>
                <w:bCs/>
                <w:color w:val="000000"/>
                <w:sz w:val="24"/>
                <w:szCs w:val="24"/>
              </w:rPr>
              <w:t xml:space="preserve"> EŞDEĞER DERSLER</w:t>
            </w:r>
            <w:r>
              <w:rPr>
                <w:b/>
                <w:bCs/>
                <w:color w:val="000000"/>
                <w:sz w:val="24"/>
                <w:szCs w:val="24"/>
              </w:rPr>
              <w:t>İ</w:t>
            </w:r>
          </w:p>
        </w:tc>
      </w:tr>
      <w:tr w:rsidR="00F82A21" w:rsidRPr="002B5F74" w:rsidTr="004936DB">
        <w:trPr>
          <w:trHeight w:val="292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b/>
                <w:bCs/>
                <w:color w:val="000000"/>
              </w:rPr>
            </w:pPr>
            <w:r w:rsidRPr="002B5F74">
              <w:rPr>
                <w:b/>
                <w:bCs/>
                <w:color w:val="000000"/>
              </w:rPr>
              <w:t>BİLGİSAYAR MÜHENDİSLİĞİ BÖLÜMÜ ÖĞRENCİLERİ İÇİN</w:t>
            </w:r>
          </w:p>
        </w:tc>
      </w:tr>
      <w:tr w:rsidR="00F82A21" w:rsidRPr="002B5F74" w:rsidTr="004936DB">
        <w:trPr>
          <w:trHeight w:val="309"/>
          <w:jc w:val="center"/>
        </w:trPr>
        <w:tc>
          <w:tcPr>
            <w:tcW w:w="28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BLM3620 Sayısal İşaret İşleme</w:t>
            </w:r>
          </w:p>
        </w:tc>
        <w:tc>
          <w:tcPr>
            <w:tcW w:w="215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EHM3641 Sayısal İşaret İşleme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KOM3171 Sayısal İşaret İşleme</w:t>
            </w:r>
          </w:p>
        </w:tc>
      </w:tr>
      <w:tr w:rsidR="00F82A21" w:rsidRPr="002B5F74" w:rsidTr="004936DB">
        <w:trPr>
          <w:trHeight w:val="292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b/>
                <w:bCs/>
                <w:color w:val="000000"/>
              </w:rPr>
            </w:pPr>
            <w:r w:rsidRPr="002B5F74">
              <w:rPr>
                <w:b/>
                <w:bCs/>
                <w:color w:val="000000"/>
              </w:rPr>
              <w:t>ELEKTRİK MÜHENDİSLİĞİ BÖLÜMÜ ÖĞRENCİLERİ İÇİN</w:t>
            </w:r>
          </w:p>
        </w:tc>
      </w:tr>
      <w:tr w:rsidR="00F82A21" w:rsidRPr="002B5F74" w:rsidTr="004936DB">
        <w:trPr>
          <w:trHeight w:val="717"/>
          <w:jc w:val="center"/>
        </w:trPr>
        <w:tc>
          <w:tcPr>
            <w:tcW w:w="284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ELM1021 Devre Teorisi-1</w:t>
            </w:r>
          </w:p>
        </w:tc>
        <w:tc>
          <w:tcPr>
            <w:tcW w:w="21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KOM2721 Elektrik Devre Temelleri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EHM1802 Elektrik Devre Temelleri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BLM1612 Devre Teorisi</w:t>
            </w:r>
          </w:p>
        </w:tc>
      </w:tr>
      <w:tr w:rsidR="00F82A21" w:rsidRPr="002B5F74" w:rsidTr="004936DB">
        <w:trPr>
          <w:trHeight w:val="430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ELM1212 Mühendislik Matematiği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EHM2821 Mühendislik Matematiği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BLM2551 Mühendislik Matematiği</w:t>
            </w:r>
          </w:p>
        </w:tc>
      </w:tr>
      <w:tr w:rsidR="00F82A21" w:rsidRPr="002B5F74" w:rsidTr="004936DB">
        <w:trPr>
          <w:trHeight w:val="338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ELM1222 Nümerik Analiz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KOM2132 Nümerik Analiz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BLM1572 Sayısal Analiz</w:t>
            </w:r>
          </w:p>
        </w:tc>
      </w:tr>
      <w:tr w:rsidR="00F82A21" w:rsidRPr="002B5F74" w:rsidTr="004936DB">
        <w:trPr>
          <w:trHeight w:val="246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ELM2011 Devre Analizi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KOM2072 Devre Analizi ve Sentezi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EHM2811 Devre ve Sistem Analizi</w:t>
            </w:r>
          </w:p>
        </w:tc>
      </w:tr>
      <w:tr w:rsidR="00F82A21" w:rsidRPr="002B5F74" w:rsidTr="004936DB">
        <w:trPr>
          <w:trHeight w:val="438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ELM2021 Elektromanyetik Alan Teorisi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KOM2142 Elektromanyetik Alan Teorisi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 xml:space="preserve">EHM2831 </w:t>
            </w:r>
            <w:proofErr w:type="spellStart"/>
            <w:r w:rsidRPr="002B5F74">
              <w:rPr>
                <w:color w:val="000000"/>
                <w:sz w:val="18"/>
                <w:szCs w:val="18"/>
              </w:rPr>
              <w:t>Elektromagnetik</w:t>
            </w:r>
            <w:proofErr w:type="spellEnd"/>
            <w:r w:rsidRPr="002B5F74">
              <w:rPr>
                <w:color w:val="000000"/>
                <w:sz w:val="18"/>
                <w:szCs w:val="18"/>
              </w:rPr>
              <w:t xml:space="preserve"> Alan Teorisi</w:t>
            </w:r>
          </w:p>
        </w:tc>
      </w:tr>
      <w:tr w:rsidR="00F82A21" w:rsidRPr="002B5F74" w:rsidTr="004936DB">
        <w:trPr>
          <w:trHeight w:val="204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ELM2112 Elektronik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EHM3801 Elektronik Devreler-1</w:t>
            </w:r>
          </w:p>
        </w:tc>
      </w:tr>
      <w:tr w:rsidR="00F82A21" w:rsidRPr="002B5F74" w:rsidTr="004936DB">
        <w:trPr>
          <w:trHeight w:val="661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ELM2412 Olasılık ve İstatistik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KOM1032 Olasılık Kuramı ve İstatistik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EHM2952 Olasılık Teorisi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BLM1541 İstatistik ve Olasılık Hesapları</w:t>
            </w:r>
          </w:p>
        </w:tc>
      </w:tr>
      <w:tr w:rsidR="00F82A21" w:rsidRPr="002B5F74" w:rsidTr="004936DB">
        <w:trPr>
          <w:trHeight w:val="163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ELM3101 Kontrol Sistemleri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KOM3711 Kontrol Sistemleri</w:t>
            </w:r>
          </w:p>
        </w:tc>
      </w:tr>
      <w:tr w:rsidR="00F82A21" w:rsidRPr="002B5F74" w:rsidTr="004936DB">
        <w:trPr>
          <w:trHeight w:val="194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ELM3231 İşaret ve Sistemler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KOM2711 İşaret ve Sistemler</w:t>
            </w:r>
          </w:p>
        </w:tc>
      </w:tr>
      <w:tr w:rsidR="00F82A21" w:rsidRPr="002B5F74" w:rsidTr="004936DB">
        <w:trPr>
          <w:trHeight w:val="292"/>
          <w:jc w:val="center"/>
        </w:trPr>
        <w:tc>
          <w:tcPr>
            <w:tcW w:w="284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ELM4901 Güç Elektroniği Devrelerinin Tasarımı</w:t>
            </w:r>
          </w:p>
        </w:tc>
        <w:tc>
          <w:tcPr>
            <w:tcW w:w="21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KOM4821 Güç Elektroniği Devrelerinin Tasarımı</w:t>
            </w:r>
          </w:p>
        </w:tc>
      </w:tr>
      <w:tr w:rsidR="00F82A21" w:rsidRPr="002B5F74" w:rsidTr="004936DB">
        <w:trPr>
          <w:trHeight w:val="292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b/>
                <w:bCs/>
                <w:color w:val="000000"/>
              </w:rPr>
            </w:pPr>
            <w:r w:rsidRPr="002B5F74">
              <w:rPr>
                <w:b/>
                <w:bCs/>
                <w:color w:val="000000"/>
              </w:rPr>
              <w:t>ELEKTRONİK VE HABERLEŞME MÜHENDİSLİĞİ BÖLÜMÜ ÖĞRENCİLERİ İÇİN</w:t>
            </w:r>
          </w:p>
        </w:tc>
      </w:tr>
      <w:tr w:rsidR="00F82A21" w:rsidRPr="002B5F74" w:rsidTr="004936DB">
        <w:trPr>
          <w:trHeight w:val="522"/>
          <w:jc w:val="center"/>
        </w:trPr>
        <w:tc>
          <w:tcPr>
            <w:tcW w:w="284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EHM2952 Olasılık Teorisi</w:t>
            </w:r>
          </w:p>
        </w:tc>
        <w:tc>
          <w:tcPr>
            <w:tcW w:w="21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BLM1541 İstatistik ve Olasılık Hesapları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ELM2412 Olasılık ve İstatistik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lastRenderedPageBreak/>
              <w:t>KOM1032 Olasılık Kuramı ve İstatistik</w:t>
            </w:r>
          </w:p>
        </w:tc>
      </w:tr>
      <w:tr w:rsidR="00F82A21" w:rsidRPr="002B5F74" w:rsidTr="004936DB">
        <w:trPr>
          <w:trHeight w:val="319"/>
          <w:jc w:val="center"/>
        </w:trPr>
        <w:tc>
          <w:tcPr>
            <w:tcW w:w="284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lastRenderedPageBreak/>
              <w:t xml:space="preserve">EHM3612 Otomatik Kontrol </w:t>
            </w:r>
          </w:p>
        </w:tc>
        <w:tc>
          <w:tcPr>
            <w:tcW w:w="21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ELM3101 Kontrol Sistemleri</w:t>
            </w:r>
          </w:p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KOM3711 Kontrol Sistemleri</w:t>
            </w:r>
          </w:p>
        </w:tc>
      </w:tr>
      <w:tr w:rsidR="00F82A21" w:rsidRPr="002B5F74" w:rsidTr="004936DB">
        <w:trPr>
          <w:trHeight w:val="292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b/>
                <w:bCs/>
                <w:color w:val="000000"/>
              </w:rPr>
            </w:pPr>
            <w:r w:rsidRPr="002B5F74">
              <w:rPr>
                <w:b/>
                <w:bCs/>
                <w:color w:val="000000"/>
              </w:rPr>
              <w:t>KONTROL VE OTOMASYON MÜHENDİSLİĞİ BÖLÜMÜ ÖĞRENCİLERİ İÇİN</w:t>
            </w:r>
          </w:p>
        </w:tc>
      </w:tr>
      <w:tr w:rsidR="00F82A21" w:rsidRPr="002B5F74" w:rsidTr="004936DB">
        <w:trPr>
          <w:trHeight w:val="643"/>
          <w:jc w:val="center"/>
        </w:trPr>
        <w:tc>
          <w:tcPr>
            <w:tcW w:w="284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KOM1032 Olasılık Kuramı ve İstatistik</w:t>
            </w:r>
          </w:p>
        </w:tc>
        <w:tc>
          <w:tcPr>
            <w:tcW w:w="21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ELM2412 Olasılık ve İstatistik</w:t>
            </w:r>
            <w:r w:rsidRPr="002B5F74">
              <w:rPr>
                <w:color w:val="000000"/>
                <w:sz w:val="18"/>
                <w:szCs w:val="18"/>
              </w:rPr>
              <w:br/>
              <w:t>BLM1541 İstatistik ve Olasılık Hesapları</w:t>
            </w:r>
            <w:r w:rsidRPr="002B5F74">
              <w:rPr>
                <w:color w:val="000000"/>
                <w:sz w:val="18"/>
                <w:szCs w:val="18"/>
              </w:rPr>
              <w:br/>
              <w:t>EHM2952 Olasılık Teorisi</w:t>
            </w:r>
          </w:p>
        </w:tc>
      </w:tr>
      <w:tr w:rsidR="00F82A21" w:rsidRPr="002B5F74" w:rsidTr="004936DB">
        <w:trPr>
          <w:trHeight w:val="158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KOM2072 Devre Analizi ve Sentezi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ELM2011 Devre Analizi</w:t>
            </w:r>
          </w:p>
        </w:tc>
      </w:tr>
      <w:tr w:rsidR="00F82A21" w:rsidRPr="002B5F74" w:rsidTr="004936DB">
        <w:trPr>
          <w:trHeight w:val="602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KOM2132 Nümerik Analiz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ELM1222 Nümerik Analiz</w:t>
            </w:r>
            <w:r w:rsidRPr="002B5F74">
              <w:rPr>
                <w:color w:val="000000"/>
                <w:sz w:val="18"/>
                <w:szCs w:val="18"/>
              </w:rPr>
              <w:br/>
              <w:t>BLM1572 Sayısal Analiz</w:t>
            </w:r>
          </w:p>
        </w:tc>
      </w:tr>
      <w:tr w:rsidR="00F82A21" w:rsidRPr="002B5F74" w:rsidTr="004936DB">
        <w:trPr>
          <w:trHeight w:val="116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KOM2142 Elektromanyetik Alan Teorisi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ELM2021 Elektromanyetik Alan Teorisi</w:t>
            </w:r>
          </w:p>
        </w:tc>
      </w:tr>
      <w:tr w:rsidR="00F82A21" w:rsidRPr="002B5F74" w:rsidTr="004936DB">
        <w:trPr>
          <w:trHeight w:val="418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KOM2711 İşaret ve Sis. Kont. Uygulamaları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ELM3231 İşaret ve Sistemler</w:t>
            </w:r>
            <w:r w:rsidRPr="002B5F74">
              <w:rPr>
                <w:color w:val="000000"/>
                <w:sz w:val="18"/>
                <w:szCs w:val="18"/>
              </w:rPr>
              <w:br/>
              <w:t>EHM2812 İşaret ve Sistemler</w:t>
            </w:r>
          </w:p>
        </w:tc>
      </w:tr>
      <w:tr w:rsidR="00F82A21" w:rsidRPr="002B5F74" w:rsidTr="004936DB">
        <w:trPr>
          <w:trHeight w:val="467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KOM2721 Elektrik Devre Temelleri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ELM1021 Devre Teorisi I</w:t>
            </w:r>
            <w:r w:rsidRPr="002B5F74">
              <w:rPr>
                <w:color w:val="000000"/>
                <w:sz w:val="18"/>
                <w:szCs w:val="18"/>
              </w:rPr>
              <w:br/>
              <w:t>BLM1612 Devre Teorisi</w:t>
            </w:r>
            <w:r w:rsidRPr="002B5F74">
              <w:rPr>
                <w:color w:val="000000"/>
                <w:sz w:val="18"/>
                <w:szCs w:val="18"/>
              </w:rPr>
              <w:br/>
              <w:t>EHM1802 Elektrik Devre Temelleri</w:t>
            </w:r>
          </w:p>
        </w:tc>
      </w:tr>
      <w:tr w:rsidR="00F82A21" w:rsidRPr="002B5F74" w:rsidTr="004936DB">
        <w:trPr>
          <w:trHeight w:val="397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KOM3171 Sayısal İşaret İşleme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EHM3641 Sayısal İşaret İşleme</w:t>
            </w:r>
            <w:r w:rsidRPr="002B5F74">
              <w:rPr>
                <w:color w:val="000000"/>
                <w:sz w:val="18"/>
                <w:szCs w:val="18"/>
              </w:rPr>
              <w:br/>
              <w:t>BLM3620 Sayısal İşaret İşleme</w:t>
            </w:r>
          </w:p>
        </w:tc>
      </w:tr>
      <w:tr w:rsidR="00F82A21" w:rsidRPr="002B5F74" w:rsidTr="004936DB">
        <w:trPr>
          <w:trHeight w:val="70"/>
          <w:jc w:val="center"/>
        </w:trPr>
        <w:tc>
          <w:tcPr>
            <w:tcW w:w="284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KOM3721 Elektrik Makinaları</w:t>
            </w:r>
          </w:p>
        </w:tc>
        <w:tc>
          <w:tcPr>
            <w:tcW w:w="215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2A21" w:rsidRPr="002B5F74" w:rsidRDefault="00F82A21" w:rsidP="004936DB">
            <w:pPr>
              <w:spacing w:before="20" w:after="20"/>
              <w:rPr>
                <w:color w:val="000000"/>
                <w:sz w:val="18"/>
                <w:szCs w:val="18"/>
              </w:rPr>
            </w:pPr>
            <w:r w:rsidRPr="002B5F74">
              <w:rPr>
                <w:color w:val="000000"/>
                <w:sz w:val="18"/>
                <w:szCs w:val="18"/>
              </w:rPr>
              <w:t>ELM2022 Elektrik Makinaları I</w:t>
            </w:r>
          </w:p>
        </w:tc>
      </w:tr>
    </w:tbl>
    <w:p w:rsidR="002D334E" w:rsidRDefault="00EE7470" w:rsidP="00EE7470">
      <w:pPr>
        <w:pStyle w:val="ListeParagraf"/>
        <w:numPr>
          <w:ilvl w:val="0"/>
          <w:numId w:val="1"/>
        </w:numPr>
        <w:spacing w:before="240" w:line="240" w:lineRule="auto"/>
        <w:jc w:val="both"/>
      </w:pPr>
      <w:r>
        <w:t xml:space="preserve">Öğrenci kendi bölüm ders programında yer alan </w:t>
      </w:r>
      <w:r w:rsidR="00FF1429">
        <w:t>servis</w:t>
      </w:r>
      <w:r>
        <w:t xml:space="preserve"> derslerin</w:t>
      </w:r>
      <w:r w:rsidR="002D334E">
        <w:t xml:space="preserve">i (Fizik, Matematik, İngilizce, vs.) bölüm için açılmış </w:t>
      </w:r>
      <w:r w:rsidR="00FF1429">
        <w:t>grupların</w:t>
      </w:r>
      <w:r w:rsidR="002D334E">
        <w:t xml:space="preserve"> kontenjan</w:t>
      </w:r>
      <w:r w:rsidR="00FF1429">
        <w:t>ının</w:t>
      </w:r>
      <w:r w:rsidR="002D334E">
        <w:t xml:space="preserve"> dolu olması sebebiyle farklı gruplardan alabilir. Ancak</w:t>
      </w:r>
      <w:r w:rsidR="00FF1429">
        <w:t>,</w:t>
      </w:r>
      <w:r w:rsidR="002D334E">
        <w:t xml:space="preserve"> sonrası</w:t>
      </w:r>
      <w:r w:rsidR="00FF1429">
        <w:t>nda</w:t>
      </w:r>
      <w:r w:rsidR="002D334E">
        <w:t xml:space="preserve"> almış olduğu bu derslerin gruplarını değiştirmek için dilekçe vermesi uygun değildir. </w:t>
      </w:r>
    </w:p>
    <w:p w:rsidR="00FF1429" w:rsidRDefault="00FF1429" w:rsidP="00FF1429">
      <w:pPr>
        <w:pStyle w:val="ListeParagraf"/>
        <w:spacing w:before="240" w:line="240" w:lineRule="auto"/>
        <w:jc w:val="both"/>
      </w:pPr>
    </w:p>
    <w:p w:rsidR="008E4BF6" w:rsidRDefault="002D334E" w:rsidP="00EE7470">
      <w:pPr>
        <w:pStyle w:val="ListeParagraf"/>
        <w:numPr>
          <w:ilvl w:val="0"/>
          <w:numId w:val="1"/>
        </w:numPr>
        <w:spacing w:before="240" w:line="240" w:lineRule="auto"/>
        <w:jc w:val="both"/>
      </w:pPr>
      <w:r>
        <w:t xml:space="preserve">Ekle Sil dilekçe kabulü tarihini geçiren öğrencilerin dilekçelerini kabul etme </w:t>
      </w:r>
      <w:r w:rsidR="00FF1429">
        <w:t xml:space="preserve">veya etmeme </w:t>
      </w:r>
      <w:r>
        <w:t>yetkisi bölümler</w:t>
      </w:r>
      <w:r w:rsidR="00F82A21">
        <w:t>e aittir</w:t>
      </w:r>
      <w:r w:rsidR="00E264DF">
        <w:t>.</w:t>
      </w:r>
    </w:p>
    <w:p w:rsidR="00FF1429" w:rsidRDefault="00FF1429" w:rsidP="00FF1429">
      <w:pPr>
        <w:pStyle w:val="ListeParagraf"/>
      </w:pPr>
    </w:p>
    <w:p w:rsidR="00FF1429" w:rsidRDefault="00E264DF" w:rsidP="00FF1429">
      <w:pPr>
        <w:pStyle w:val="ListeParagraf"/>
        <w:numPr>
          <w:ilvl w:val="0"/>
          <w:numId w:val="1"/>
        </w:numPr>
        <w:spacing w:before="240" w:line="240" w:lineRule="auto"/>
        <w:jc w:val="both"/>
      </w:pPr>
      <w:r>
        <w:t xml:space="preserve">Ders kayıt döneminde </w:t>
      </w:r>
      <w:r w:rsidR="009F6BD5">
        <w:t>hastalık/ölüm</w:t>
      </w:r>
      <w:r w:rsidR="00FF1429">
        <w:t xml:space="preserve"> </w:t>
      </w:r>
      <w:r>
        <w:t>gi</w:t>
      </w:r>
      <w:r w:rsidR="00FF1429">
        <w:t>bi mazeretler durumunda</w:t>
      </w:r>
      <w:r w:rsidR="009F6BD5">
        <w:t xml:space="preserve"> bunu </w:t>
      </w:r>
      <w:r w:rsidR="00FF1429">
        <w:t xml:space="preserve">gösteren geçerli bir belgeyi </w:t>
      </w:r>
      <w:r>
        <w:t>dilekçe</w:t>
      </w:r>
      <w:r w:rsidR="00FF1429">
        <w:t>sine ekle</w:t>
      </w:r>
      <w:r>
        <w:t>ye</w:t>
      </w:r>
      <w:r w:rsidR="00FF1429">
        <w:t>rek</w:t>
      </w:r>
      <w:r>
        <w:t xml:space="preserve"> </w:t>
      </w:r>
      <w:r w:rsidR="00FF1429">
        <w:t>vermesi</w:t>
      </w:r>
      <w:r>
        <w:t xml:space="preserve"> gerekmektedir. </w:t>
      </w:r>
      <w:r w:rsidR="009F6BD5">
        <w:t>Yurtdışında olmak/internet erişiminin olmaması gibi mazeretler geçerli değildir.</w:t>
      </w:r>
    </w:p>
    <w:p w:rsidR="00FF1429" w:rsidRDefault="00FF1429" w:rsidP="00FF1429">
      <w:pPr>
        <w:pStyle w:val="ListeParagraf"/>
        <w:spacing w:before="240" w:line="240" w:lineRule="auto"/>
        <w:jc w:val="both"/>
      </w:pPr>
    </w:p>
    <w:p w:rsidR="00E264DF" w:rsidRDefault="00E264DF" w:rsidP="00EE7470">
      <w:pPr>
        <w:pStyle w:val="ListeParagraf"/>
        <w:numPr>
          <w:ilvl w:val="0"/>
          <w:numId w:val="1"/>
        </w:numPr>
        <w:spacing w:before="240" w:line="240" w:lineRule="auto"/>
        <w:jc w:val="both"/>
      </w:pPr>
      <w:r>
        <w:t xml:space="preserve">Bölümlerimizden kaynaklanan bir hatadan dolayı öğrenci mağdur olmuş ise bölümden durumu anlatan bir yazının </w:t>
      </w:r>
      <w:r w:rsidR="00FF1429">
        <w:t xml:space="preserve">Dekanlığa </w:t>
      </w:r>
      <w:r>
        <w:t xml:space="preserve">gönderilmesi </w:t>
      </w:r>
      <w:r w:rsidR="009F6BD5">
        <w:t>gerekmektedir</w:t>
      </w:r>
      <w:r>
        <w:t>.</w:t>
      </w:r>
    </w:p>
    <w:p w:rsidR="00C704D1" w:rsidRDefault="00C704D1" w:rsidP="00C704D1">
      <w:pPr>
        <w:pStyle w:val="ListeParagraf"/>
        <w:spacing w:before="240" w:line="240" w:lineRule="auto"/>
        <w:jc w:val="both"/>
      </w:pPr>
    </w:p>
    <w:p w:rsidR="00FF1429" w:rsidRDefault="00FF1429" w:rsidP="00EE7470">
      <w:pPr>
        <w:pStyle w:val="ListeParagraf"/>
        <w:numPr>
          <w:ilvl w:val="0"/>
          <w:numId w:val="1"/>
        </w:numPr>
        <w:spacing w:before="240" w:line="240" w:lineRule="auto"/>
        <w:jc w:val="both"/>
      </w:pPr>
      <w:r>
        <w:t>Öğrenciler dilekçelerinde mazeretlerini açıkç</w:t>
      </w:r>
      <w:r w:rsidR="00C704D1">
        <w:t>a yazmaları gerekmektedir.</w:t>
      </w:r>
    </w:p>
    <w:p w:rsidR="00C704D1" w:rsidRDefault="00C704D1" w:rsidP="00C704D1">
      <w:pPr>
        <w:pStyle w:val="ListeParagraf"/>
      </w:pPr>
    </w:p>
    <w:p w:rsidR="00C704D1" w:rsidRDefault="00C704D1" w:rsidP="00EE7470">
      <w:pPr>
        <w:pStyle w:val="ListeParagraf"/>
        <w:numPr>
          <w:ilvl w:val="0"/>
          <w:numId w:val="1"/>
        </w:numPr>
        <w:spacing w:before="240" w:line="240" w:lineRule="auto"/>
        <w:jc w:val="both"/>
      </w:pPr>
      <w:r>
        <w:t xml:space="preserve">Öğrenciler </w:t>
      </w:r>
      <w:proofErr w:type="spellStart"/>
      <w:r>
        <w:t>Repeat</w:t>
      </w:r>
      <w:proofErr w:type="spellEnd"/>
      <w:r>
        <w:t xml:space="preserve"> durumunda olmasına rağmen bölüme verdikleri dilekçeler</w:t>
      </w:r>
      <w:r w:rsidR="00D24A88">
        <w:t>in</w:t>
      </w:r>
      <w:r>
        <w:t>de yeni dersler</w:t>
      </w:r>
      <w:r w:rsidR="009F6BD5">
        <w:t xml:space="preserve"> </w:t>
      </w:r>
      <w:r>
        <w:t xml:space="preserve">de yer almaktadır. Bu dersler FYK kararı ile sisteme eklendiğinde sistem öğrencinin </w:t>
      </w:r>
      <w:proofErr w:type="spellStart"/>
      <w:r>
        <w:t>Repeat</w:t>
      </w:r>
      <w:proofErr w:type="spellEnd"/>
      <w:r>
        <w:t xml:space="preserve"> durumunda olup olmadığını kontrol etmemektir. Bölümlerimizin </w:t>
      </w:r>
      <w:proofErr w:type="spellStart"/>
      <w:r w:rsidR="009F6BD5">
        <w:t>repeat</w:t>
      </w:r>
      <w:proofErr w:type="spellEnd"/>
      <w:r w:rsidR="009F6BD5">
        <w:t xml:space="preserve"> durumunda olan öğrencilere üstten ders vermemesi gerekmektedir. </w:t>
      </w:r>
    </w:p>
    <w:p w:rsidR="009F6BD5" w:rsidRDefault="009F6BD5" w:rsidP="009F6BD5">
      <w:pPr>
        <w:pStyle w:val="ListeParagraf"/>
        <w:spacing w:before="240" w:line="240" w:lineRule="auto"/>
        <w:jc w:val="both"/>
      </w:pPr>
    </w:p>
    <w:p w:rsidR="009F6BD5" w:rsidRPr="009F6BD5" w:rsidRDefault="009F6BD5" w:rsidP="009F6BD5">
      <w:pPr>
        <w:pStyle w:val="ListeParagraf"/>
        <w:numPr>
          <w:ilvl w:val="0"/>
          <w:numId w:val="1"/>
        </w:numPr>
        <w:jc w:val="both"/>
      </w:pPr>
      <w:r w:rsidRPr="009F6BD5">
        <w:t>1.sınıf öğrencileri, 3. ve 4. sınıflardan, 2. Sınıf öğrencileri ise 4. Sınıftan ders alamazlar.</w:t>
      </w:r>
      <w:r>
        <w:t xml:space="preserve"> Sistem öğrencinin sınıfından bağımsız olarak dersleri almasına </w:t>
      </w:r>
      <w:proofErr w:type="gramStart"/>
      <w:r>
        <w:t>imkan</w:t>
      </w:r>
      <w:proofErr w:type="gramEnd"/>
      <w:r>
        <w:t xml:space="preserve"> vermektedir. Bu sebeple, bölümlerimizin, bu durumunda olan öğrencilerin dilekçelerine onay vermemesi gerekmektedir.</w:t>
      </w:r>
      <w:r w:rsidR="00ED23D1">
        <w:t xml:space="preserve"> </w:t>
      </w:r>
      <w:r w:rsidR="00ED23D1" w:rsidRPr="00ED23D1">
        <w:rPr>
          <w:highlight w:val="yellow"/>
        </w:rPr>
        <w:t xml:space="preserve">Ayrıca, bu durumda olup ders almış öğrencilerin dersleri belirlendiği </w:t>
      </w:r>
      <w:proofErr w:type="gramStart"/>
      <w:r w:rsidR="00ED23D1" w:rsidRPr="00ED23D1">
        <w:rPr>
          <w:highlight w:val="yellow"/>
        </w:rPr>
        <w:t>anda  USIS</w:t>
      </w:r>
      <w:proofErr w:type="gramEnd"/>
      <w:r w:rsidR="00ED23D1" w:rsidRPr="00ED23D1">
        <w:rPr>
          <w:highlight w:val="yellow"/>
        </w:rPr>
        <w:t>’ ten silinecektir.</w:t>
      </w:r>
    </w:p>
    <w:p w:rsidR="00C704D1" w:rsidRDefault="00C704D1" w:rsidP="004A6F34">
      <w:pPr>
        <w:pStyle w:val="ListeParagraf"/>
        <w:numPr>
          <w:ilvl w:val="0"/>
          <w:numId w:val="1"/>
        </w:numPr>
        <w:spacing w:before="240" w:line="240" w:lineRule="auto"/>
        <w:jc w:val="both"/>
      </w:pPr>
      <w:r>
        <w:lastRenderedPageBreak/>
        <w:t>Öğrencilerimizin dilekçelerinde bildirdikleri mazeretler arasında Mezuniyet Aşamasındayım ibaresi de yer almaktadır. Maalesef büyük çoğunluğunda bu doğru çıkmamaktadır. Bölümlerimizin bu durum</w:t>
      </w:r>
      <w:r w:rsidR="009F6BD5">
        <w:t>u</w:t>
      </w:r>
      <w:r>
        <w:t xml:space="preserve"> da </w:t>
      </w:r>
      <w:r w:rsidR="009F6BD5">
        <w:t>inceleyerek</w:t>
      </w:r>
      <w:r>
        <w:t xml:space="preserve"> dilekçeleri </w:t>
      </w:r>
      <w:r w:rsidR="00D24A88">
        <w:t xml:space="preserve">bize </w:t>
      </w:r>
      <w:r>
        <w:t>yönlendirmeleri önemlidir.</w:t>
      </w:r>
      <w:bookmarkStart w:id="0" w:name="_GoBack"/>
      <w:bookmarkEnd w:id="0"/>
    </w:p>
    <w:p w:rsidR="00D24A88" w:rsidRDefault="00D24A88" w:rsidP="004A6F34">
      <w:pPr>
        <w:pStyle w:val="ListeParagraf"/>
        <w:jc w:val="both"/>
      </w:pPr>
    </w:p>
    <w:p w:rsidR="00D24A88" w:rsidRDefault="00D24A88" w:rsidP="004A6F34">
      <w:pPr>
        <w:pStyle w:val="ListeParagraf"/>
        <w:numPr>
          <w:ilvl w:val="0"/>
          <w:numId w:val="1"/>
        </w:numPr>
        <w:spacing w:before="240" w:line="240" w:lineRule="auto"/>
        <w:jc w:val="both"/>
      </w:pPr>
      <w:r>
        <w:t>Öğrenci almak istediği seçimlik dersin kontenjanı dolu</w:t>
      </w:r>
      <w:r w:rsidR="009F6BD5">
        <w:t xml:space="preserve"> olması durumunda </w:t>
      </w:r>
      <w:r>
        <w:t>diğer seçimlik derslerden seçim yapma</w:t>
      </w:r>
      <w:r w:rsidR="009F6BD5">
        <w:t xml:space="preserve">lıdır. </w:t>
      </w:r>
      <w:r w:rsidR="004A6F34">
        <w:t xml:space="preserve">Kontenjanı dolmuş dersleri dilekçe ile seçmesine </w:t>
      </w:r>
      <w:r>
        <w:t>geçerli bir sebep bildirilmediği sürece izin verilmeme</w:t>
      </w:r>
      <w:r w:rsidR="004A6F34">
        <w:t>li</w:t>
      </w:r>
      <w:r>
        <w:t>dir.</w:t>
      </w:r>
      <w:r w:rsidR="00BA5CBA">
        <w:t xml:space="preserve"> </w:t>
      </w:r>
    </w:p>
    <w:p w:rsidR="004A6F34" w:rsidRDefault="004A6F34" w:rsidP="004A6F34">
      <w:pPr>
        <w:pStyle w:val="ListeParagraf"/>
        <w:spacing w:before="240" w:line="240" w:lineRule="auto"/>
        <w:jc w:val="both"/>
      </w:pPr>
    </w:p>
    <w:p w:rsidR="004A6F34" w:rsidRDefault="004A6F34" w:rsidP="004A6F34">
      <w:pPr>
        <w:pStyle w:val="ListeParagraf"/>
        <w:numPr>
          <w:ilvl w:val="0"/>
          <w:numId w:val="1"/>
        </w:numPr>
        <w:jc w:val="both"/>
      </w:pPr>
      <w:r w:rsidRPr="004A6F34">
        <w:t xml:space="preserve">Öğrenim sürelerine bakılmaksızın tüm öğrenciler, bir yarıyılda derslerin çakışmaması koşulu ile en fazla 25 kredilik ders alabilirler. </w:t>
      </w:r>
      <w:proofErr w:type="spellStart"/>
      <w:r w:rsidRPr="004A6F34">
        <w:t>AGNO'su</w:t>
      </w:r>
      <w:proofErr w:type="spellEnd"/>
      <w:r w:rsidRPr="004A6F34">
        <w:t xml:space="preserve"> 3.00 ve üzerinde olan öğrenciler 28 krediye kadar ders alabilirler. Üniversitemize yeni başlayan birinci sınıf öğrencileri en fazla 25 kredilik ders alabilirler.</w:t>
      </w:r>
    </w:p>
    <w:p w:rsidR="004A6F34" w:rsidRPr="004A6F34" w:rsidRDefault="004A6F34" w:rsidP="004A6F34">
      <w:pPr>
        <w:pStyle w:val="ListeParagraf"/>
      </w:pPr>
    </w:p>
    <w:p w:rsidR="004A6F34" w:rsidRDefault="004A6F34" w:rsidP="004A6F34">
      <w:pPr>
        <w:pStyle w:val="ListeParagraf"/>
        <w:spacing w:before="240" w:line="240" w:lineRule="auto"/>
        <w:jc w:val="both"/>
      </w:pPr>
    </w:p>
    <w:p w:rsidR="004A6F34" w:rsidRDefault="004A6F34" w:rsidP="004A6F34">
      <w:pPr>
        <w:pStyle w:val="ListeParagraf"/>
        <w:spacing w:before="240" w:line="240" w:lineRule="auto"/>
        <w:jc w:val="both"/>
      </w:pPr>
    </w:p>
    <w:p w:rsidR="00D24A88" w:rsidRDefault="00D24A88" w:rsidP="00E264DF">
      <w:pPr>
        <w:spacing w:before="240" w:line="240" w:lineRule="auto"/>
        <w:jc w:val="both"/>
      </w:pPr>
    </w:p>
    <w:p w:rsidR="008E4BF6" w:rsidRDefault="008E4BF6" w:rsidP="00EE7470">
      <w:pPr>
        <w:pStyle w:val="ListeParagraf"/>
        <w:spacing w:before="240" w:line="240" w:lineRule="auto"/>
        <w:jc w:val="both"/>
      </w:pPr>
    </w:p>
    <w:p w:rsidR="00E31E06" w:rsidRDefault="00E31E06" w:rsidP="00EE7470">
      <w:pPr>
        <w:spacing w:before="240" w:line="240" w:lineRule="auto"/>
        <w:jc w:val="both"/>
      </w:pPr>
    </w:p>
    <w:p w:rsidR="00AB29F5" w:rsidRDefault="00AB29F5" w:rsidP="00EE7470">
      <w:pPr>
        <w:spacing w:before="240" w:line="240" w:lineRule="auto"/>
        <w:jc w:val="both"/>
      </w:pPr>
    </w:p>
    <w:sectPr w:rsidR="00AB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405"/>
    <w:multiLevelType w:val="hybridMultilevel"/>
    <w:tmpl w:val="FE36035E"/>
    <w:lvl w:ilvl="0" w:tplc="BAFC0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D5D53"/>
    <w:multiLevelType w:val="hybridMultilevel"/>
    <w:tmpl w:val="7DFA5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F5"/>
    <w:rsid w:val="00065C96"/>
    <w:rsid w:val="002D334E"/>
    <w:rsid w:val="004A6F34"/>
    <w:rsid w:val="00753D38"/>
    <w:rsid w:val="007C514A"/>
    <w:rsid w:val="008073A1"/>
    <w:rsid w:val="00892FFA"/>
    <w:rsid w:val="008E4BF6"/>
    <w:rsid w:val="009F6BD5"/>
    <w:rsid w:val="00AB29F5"/>
    <w:rsid w:val="00BA5CBA"/>
    <w:rsid w:val="00C704D1"/>
    <w:rsid w:val="00CC2A39"/>
    <w:rsid w:val="00D24A88"/>
    <w:rsid w:val="00E264DF"/>
    <w:rsid w:val="00E31E06"/>
    <w:rsid w:val="00ED23D1"/>
    <w:rsid w:val="00EE7470"/>
    <w:rsid w:val="00F82A21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8E4BF6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apple-converted-space">
    <w:name w:val="apple-converted-space"/>
    <w:rsid w:val="008E4BF6"/>
  </w:style>
  <w:style w:type="character" w:customStyle="1" w:styleId="grame">
    <w:name w:val="grame"/>
    <w:rsid w:val="008E4BF6"/>
  </w:style>
  <w:style w:type="paragraph" w:styleId="ListeParagraf">
    <w:name w:val="List Paragraph"/>
    <w:basedOn w:val="Normal"/>
    <w:uiPriority w:val="34"/>
    <w:qFormat/>
    <w:rsid w:val="008E4B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8E4BF6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apple-converted-space">
    <w:name w:val="apple-converted-space"/>
    <w:rsid w:val="008E4BF6"/>
  </w:style>
  <w:style w:type="character" w:customStyle="1" w:styleId="grame">
    <w:name w:val="grame"/>
    <w:rsid w:val="008E4BF6"/>
  </w:style>
  <w:style w:type="paragraph" w:styleId="ListeParagraf">
    <w:name w:val="List Paragraph"/>
    <w:basedOn w:val="Normal"/>
    <w:uiPriority w:val="34"/>
    <w:qFormat/>
    <w:rsid w:val="008E4B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Ytu</cp:lastModifiedBy>
  <cp:revision>3</cp:revision>
  <cp:lastPrinted>2017-09-06T10:06:00Z</cp:lastPrinted>
  <dcterms:created xsi:type="dcterms:W3CDTF">2018-01-29T07:41:00Z</dcterms:created>
  <dcterms:modified xsi:type="dcterms:W3CDTF">2018-01-29T07:45:00Z</dcterms:modified>
</cp:coreProperties>
</file>